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竹塹文學獎徵文簡章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年竹塹文學獎</w:t>
      </w:r>
      <w:r w:rsidR="00BE5F0F">
        <w:rPr>
          <w:rFonts w:ascii="標楷體" w:eastAsia="標楷體" w:hAnsi="標楷體" w:hint="eastAsia"/>
        </w:rPr>
        <w:t>，主題為「</w:t>
      </w:r>
      <w:r w:rsidR="00B306E4">
        <w:rPr>
          <w:rFonts w:ascii="標楷體" w:eastAsia="標楷體" w:hAnsi="標楷體" w:hint="eastAsia"/>
        </w:rPr>
        <w:t>脈動書旅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詩：送件篇數以每人一件為限，作品總行數30-50行。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詩：送件篇數以每人一件為限，限國小六年級以下兒童參加。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青春散文：送件篇數以每人一件為限，每篇1200-4000字，限國中、高中（職）學生參加。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短篇小說：每篇5000-12000字，送件篇數以每人一件為限。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得獎作品由承辦單位出版，出版後致贈得獎者每人5本（童詩得獎小朋友贈送10本）；參選者可至本局網站瀏覽本年度得獎作品輯全文pdf檔案。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得獎者均頒贈獎盃1座、獎狀1紙。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作品審查：由承辦單位聘請專家學者組成評審委員會進行初、複審。若評審認為作品未達水準，得決議獎項從缺或酌減錄取名額，亦得於未超過獎金總額情況下，調整得獎人數。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新竹市文化局官網自行下載列印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地人身分參賽者檢附，身份證、學生證或工作證明等相關證明資料影本皆可，資料未完備者，恕不受理。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圖書資訊科」，並請於信封註明「竹塹文學獎」及「參選文類」。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郵戳為憑，逾期恕不受理)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r w:rsidR="00730785" w:rsidRPr="00713421">
        <w:rPr>
          <w:rFonts w:ascii="標楷體" w:eastAsia="標楷體" w:hAnsi="標楷體" w:hint="eastAsia"/>
        </w:rPr>
        <w:t>採A4</w:t>
      </w:r>
      <w:r w:rsidR="00AC25BA" w:rsidRPr="00713421">
        <w:rPr>
          <w:rFonts w:ascii="標楷體" w:eastAsia="標楷體" w:hAnsi="標楷體" w:hint="eastAsia"/>
        </w:rPr>
        <w:t>紙張，</w:t>
      </w:r>
      <w:r w:rsidR="00AC25BA" w:rsidRPr="00713421">
        <w:rPr>
          <w:rFonts w:ascii="標楷體" w:eastAsia="標楷體" w:hAnsi="標楷體" w:cs="Arial" w:hint="eastAsia"/>
        </w:rPr>
        <w:t>直式橫書電腦繕打、雙面列印，內文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左邊裝訂送件；如採稿紙書寫者，請以稿紙謄錄清楚。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參選作品經發現有下列情形之一者，主辦單位即取消其參選及得獎資格，暨追回獎金、獎盃或獎狀，並保有法律追訴權：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，由得獎者校對文稿並自負文責</w:t>
      </w:r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者。惟新竹市文化局得永久於台灣地區，以任何形式(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參選作品及資料請自留底稿，恕概不退件。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頒獎，確切日期將於官網公告。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竹塹文學獎鼓勵全民書寫及閱讀，自國小童詩、青少年散文至成人現代詩、短篇小說創作，各年齡層的創作者均有發揮舞台。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竹塹文學獎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竹塹文學獎」徵選簡章規定參加競賽。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教師指導學生投稿，即可贈書，請勾選以下書單（擇1）：（送完為止）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竹塹文學獎簡章規定，擔保參賽作品的著作權皆屬本人所有，如有剽竊他人之情事，經查證屬實，所產生法律責任由參賽者自行負擔，與主辦單位無關。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得獎作品由承辦單位出版，出版權歸屬新竹市政府，著作權歸屬作者，出版後致贈得獎者每人5本（童詩得獎小朋友贈送10本）。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國小的學生，我要投稿童詩，請問一定要寫跟新竹相關的人和事嗎？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國小六年級的學生，暑假過後，我就念國中了，請問還可以繼續投稿嗎？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得獎作品主辦單位保留出版權和公益使用權，著作財產權仍歸作者，作者可自行出版或再刊登於其他媒體，惟請註明該篇文稿為竹塹文學獎之得獎作品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C714" w14:textId="77777777" w:rsidR="001F5A45" w:rsidRDefault="001F5A45" w:rsidP="0018237B">
      <w:r>
        <w:separator/>
      </w:r>
    </w:p>
  </w:endnote>
  <w:endnote w:type="continuationSeparator" w:id="0">
    <w:p w14:paraId="2798E330" w14:textId="77777777" w:rsidR="001F5A45" w:rsidRDefault="001F5A45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4093" w14:textId="77777777" w:rsidR="001F5A45" w:rsidRDefault="001F5A45" w:rsidP="0018237B">
      <w:r>
        <w:separator/>
      </w:r>
    </w:p>
  </w:footnote>
  <w:footnote w:type="continuationSeparator" w:id="0">
    <w:p w14:paraId="6A11F70D" w14:textId="77777777" w:rsidR="001F5A45" w:rsidRDefault="001F5A45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1F5A45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682862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2025-05-05T05:38:00Z</dcterms:created>
  <dcterms:modified xsi:type="dcterms:W3CDTF">2025-05-05T05:38:00Z</dcterms:modified>
</cp:coreProperties>
</file>